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0C5" w:rsidRPr="004720C5" w:rsidRDefault="004720C5" w:rsidP="004720C5">
      <w:pPr>
        <w:spacing w:after="0" w:line="240" w:lineRule="auto"/>
        <w:rPr>
          <w:rFonts w:ascii="Verdana" w:eastAsia="Times New Roman" w:hAnsi="Verdana" w:cs="Times New Roman"/>
          <w:color w:val="3A3A3A"/>
          <w:sz w:val="17"/>
          <w:szCs w:val="17"/>
        </w:rPr>
      </w:pPr>
      <w:r w:rsidRPr="004720C5">
        <w:rPr>
          <w:rFonts w:ascii="Verdana" w:eastAsia="Times New Roman" w:hAnsi="Verdana" w:cs="Times New Roman"/>
          <w:b/>
          <w:bCs/>
          <w:color w:val="3A3A3A"/>
          <w:sz w:val="17"/>
        </w:rPr>
        <w:t xml:space="preserve">Supply Chain Management of JB Oxford Holdings, Inc. - </w:t>
      </w:r>
      <w:r w:rsidRPr="004720C5">
        <w:rPr>
          <w:rFonts w:ascii="Verdana" w:eastAsia="Times New Roman" w:hAnsi="Verdana" w:cs="Times New Roman"/>
          <w:color w:val="3A3A3A"/>
          <w:sz w:val="17"/>
          <w:szCs w:val="17"/>
        </w:rPr>
        <w:t xml:space="preserve">January 11th, 2011 </w:t>
      </w:r>
    </w:p>
    <w:p w:rsidR="004720C5" w:rsidRPr="004720C5" w:rsidRDefault="004720C5" w:rsidP="004720C5">
      <w:pPr>
        <w:spacing w:after="0" w:line="240" w:lineRule="auto"/>
        <w:rPr>
          <w:rFonts w:ascii="Verdana" w:eastAsia="Times New Roman" w:hAnsi="Verdana" w:cs="Times New Roman"/>
          <w:color w:val="3A3A3A"/>
          <w:sz w:val="16"/>
          <w:szCs w:val="16"/>
        </w:rPr>
      </w:pPr>
      <w:r w:rsidRPr="004720C5">
        <w:rPr>
          <w:rFonts w:ascii="Verdana" w:eastAsia="Times New Roman" w:hAnsi="Verdana" w:cs="Times New Roman"/>
          <w:color w:val="3A3A3A"/>
          <w:sz w:val="16"/>
          <w:szCs w:val="16"/>
        </w:rPr>
        <w:pict>
          <v:rect id="_x0000_i1025" style="width:0;height:1.5pt" o:hralign="center" o:hrstd="t" o:hr="t" fillcolor="#a0a0a0" stroked="f"/>
        </w:pict>
      </w:r>
    </w:p>
    <w:p w:rsidR="004720C5" w:rsidRPr="004720C5" w:rsidRDefault="004720C5" w:rsidP="004720C5">
      <w:pPr>
        <w:spacing w:after="0" w:line="240" w:lineRule="auto"/>
        <w:rPr>
          <w:rFonts w:ascii="Verdana" w:eastAsia="Times New Roman" w:hAnsi="Verdana" w:cs="Times New Roman"/>
          <w:color w:val="000000"/>
          <w:sz w:val="17"/>
          <w:szCs w:val="17"/>
        </w:rPr>
      </w:pPr>
      <w:r w:rsidRPr="004720C5">
        <w:rPr>
          <w:rFonts w:ascii="Verdana" w:eastAsia="Times New Roman" w:hAnsi="Verdana" w:cs="Times New Roman"/>
          <w:color w:val="000000"/>
          <w:sz w:val="17"/>
          <w:szCs w:val="17"/>
        </w:rPr>
        <w:t>JB Oxford Holdings, Inc. offers brokerage and financial services primarily through subsidiary JB Oxford and Company (JBOC). The company provides full-service discount and online brokerage services, including mutual funds, securities, security options, annuities, and fixed-income products. JB Oxford also offers clearing services to more than 30 independent broker-dealers as well as market maker services in stocks for about 500 corporations. The firm has three offices in the United States. JB Oxford's growing online services allow customers to access account information; place orders for equities, options, and mutual funds; and obtain news and stock information, as well as stock quotes.</w:t>
      </w:r>
      <w:r w:rsidRPr="004720C5">
        <w:rPr>
          <w:rFonts w:ascii="Verdana" w:eastAsia="Times New Roman" w:hAnsi="Verdana" w:cs="Times New Roman"/>
          <w:color w:val="000000"/>
          <w:sz w:val="17"/>
          <w:szCs w:val="17"/>
        </w:rPr>
        <w:br/>
      </w:r>
      <w:r w:rsidRPr="004720C5">
        <w:rPr>
          <w:rFonts w:ascii="Verdana" w:eastAsia="Times New Roman" w:hAnsi="Verdana" w:cs="Times New Roman"/>
          <w:color w:val="000000"/>
          <w:sz w:val="17"/>
          <w:szCs w:val="17"/>
        </w:rPr>
        <w:br/>
        <w:t>Early Years As a Clearing Agent</w:t>
      </w:r>
      <w:r w:rsidRPr="004720C5">
        <w:rPr>
          <w:rFonts w:ascii="Verdana" w:eastAsia="Times New Roman" w:hAnsi="Verdana" w:cs="Times New Roman"/>
          <w:color w:val="000000"/>
          <w:sz w:val="17"/>
          <w:szCs w:val="17"/>
        </w:rPr>
        <w:br/>
      </w:r>
      <w:r w:rsidRPr="004720C5">
        <w:rPr>
          <w:rFonts w:ascii="Verdana" w:eastAsia="Times New Roman" w:hAnsi="Verdana" w:cs="Times New Roman"/>
          <w:color w:val="000000"/>
          <w:sz w:val="17"/>
          <w:szCs w:val="17"/>
        </w:rPr>
        <w:br/>
        <w:t>The history of JB Oxford may be traced to OTRA Securities Group. Established in 1986 in Glendale, California, OTRA Securities Group began as a holding company that provided clearing services to securities broker-dealers, or correspondents, through primary subsidiary OTRA Clearing, Inc. OTRA processed stock trades (issuing stock to buyers and transferring the cash to sellers), confirmed securities trades, and provided financing services for about two dozen small stock brokerage firms. OTRA was incorporated on March 31, 1987, and completed its initial public offering in September. At that time OTRA was authorized to conduct business in the District of Columbia and 43 states.</w:t>
      </w:r>
      <w:r w:rsidRPr="004720C5">
        <w:rPr>
          <w:rFonts w:ascii="Verdana" w:eastAsia="Times New Roman" w:hAnsi="Verdana" w:cs="Times New Roman"/>
          <w:color w:val="000000"/>
          <w:sz w:val="17"/>
          <w:szCs w:val="17"/>
        </w:rPr>
        <w:br/>
      </w:r>
      <w:r w:rsidRPr="004720C5">
        <w:rPr>
          <w:rFonts w:ascii="Verdana" w:eastAsia="Times New Roman" w:hAnsi="Verdana" w:cs="Times New Roman"/>
          <w:color w:val="000000"/>
          <w:sz w:val="17"/>
          <w:szCs w:val="17"/>
        </w:rPr>
        <w:br/>
        <w:t>OTRA's beginnings were auspicious, with revenues increasing steadily. For the nine months ended September 29, 1987, OTRA reported revenues of $3.02 million, compared to the previous year's revenues of $845,375. Cofounder, chairman, and largest stockholder William R. Stratton attributed the more than threefold revenue increase to expansion and the rise in the number of correspondents OTRA served; the company's broker-dealer list grew from 24 to 39 firms by November 1987.</w:t>
      </w:r>
      <w:r w:rsidRPr="004720C5">
        <w:rPr>
          <w:rFonts w:ascii="Verdana" w:eastAsia="Times New Roman" w:hAnsi="Verdana" w:cs="Times New Roman"/>
          <w:color w:val="000000"/>
          <w:sz w:val="17"/>
          <w:szCs w:val="17"/>
        </w:rPr>
        <w:br/>
      </w:r>
      <w:r w:rsidRPr="004720C5">
        <w:rPr>
          <w:rFonts w:ascii="Verdana" w:eastAsia="Times New Roman" w:hAnsi="Verdana" w:cs="Times New Roman"/>
          <w:color w:val="000000"/>
          <w:sz w:val="17"/>
          <w:szCs w:val="17"/>
        </w:rPr>
        <w:br/>
        <w:t>To maintain its sales growth in the late 1980s, OTRA continued to expand and seek strategic acquisitions. By 1989 OTRA had 85 employees and served about 60 corporate customers. In January the company announced it would acquire Certificate Transfer Co., a seven-year-old California company that maintained stockholder lists and recorded stock transactions for about 200 companies. The transfer business was considered a logical addition to OTRA's existing services and was in line with the company's diversification strategy. By early 1991 OTRA had operations in three areas of the financial services industry: subsidiary OTRA Clearing continued to provide securities clearing services; subsidiary Oxford Transfer &amp; Registrar, Inc. provided transfer services; and Houlihan Valuation Advisors offered evaluation and corporate business plan development services.</w:t>
      </w:r>
      <w:r w:rsidRPr="004720C5">
        <w:rPr>
          <w:rFonts w:ascii="Verdana" w:eastAsia="Times New Roman" w:hAnsi="Verdana" w:cs="Times New Roman"/>
          <w:color w:val="000000"/>
          <w:sz w:val="17"/>
          <w:szCs w:val="17"/>
        </w:rPr>
        <w:br/>
      </w:r>
      <w:r w:rsidRPr="004720C5">
        <w:rPr>
          <w:rFonts w:ascii="Verdana" w:eastAsia="Times New Roman" w:hAnsi="Verdana" w:cs="Times New Roman"/>
          <w:color w:val="000000"/>
          <w:sz w:val="17"/>
          <w:szCs w:val="17"/>
        </w:rPr>
        <w:br/>
        <w:t>For the fiscal year ended December 31, 1989, OTRA reported revenues of $10.03 million. A year later sales jumped significantly, reaching $12.59 million. OTRA's clearing services had undeniably proved profitable, but chairman Stratton believed further diversification was necessary to gather momentum in the financial services sector. Because OTRA's clearing services were dependent on its network of independent broker-dealers, which numbered 26 in mid-1991, the company could not reliably predict the amount of business headed its way. 'One of the things that's always bothered me about being a wholesale clearing firm is you don't have any control over your revenue base,' Stratton explained in the Los Angeles Times. 'When we come to work, we don't know if we're going to clear 3,000 trades that day or 1,000. We have to be prepared to do 3,000, but we also have to be profitable at 1,000.' OTRA, which cleared a daily average of 1,700 trades in 1991, hoped to remedy the problem by opening its own retail brokerage firm, thus ensuring ample demand for its clearing services.</w:t>
      </w:r>
      <w:r w:rsidRPr="004720C5">
        <w:rPr>
          <w:rFonts w:ascii="Verdana" w:eastAsia="Times New Roman" w:hAnsi="Verdana" w:cs="Times New Roman"/>
          <w:color w:val="000000"/>
          <w:sz w:val="17"/>
          <w:szCs w:val="17"/>
        </w:rPr>
        <w:br/>
      </w:r>
      <w:r w:rsidRPr="004720C5">
        <w:rPr>
          <w:rFonts w:ascii="Verdana" w:eastAsia="Times New Roman" w:hAnsi="Verdana" w:cs="Times New Roman"/>
          <w:color w:val="000000"/>
          <w:sz w:val="17"/>
          <w:szCs w:val="17"/>
        </w:rPr>
        <w:br/>
        <w:t>Expansion and Diversification in the Early 1990s</w:t>
      </w:r>
      <w:r w:rsidRPr="004720C5">
        <w:rPr>
          <w:rFonts w:ascii="Verdana" w:eastAsia="Times New Roman" w:hAnsi="Verdana" w:cs="Times New Roman"/>
          <w:color w:val="000000"/>
          <w:sz w:val="17"/>
          <w:szCs w:val="17"/>
        </w:rPr>
        <w:br/>
      </w:r>
      <w:r w:rsidRPr="004720C5">
        <w:rPr>
          <w:rFonts w:ascii="Verdana" w:eastAsia="Times New Roman" w:hAnsi="Verdana" w:cs="Times New Roman"/>
          <w:color w:val="000000"/>
          <w:sz w:val="17"/>
          <w:szCs w:val="17"/>
        </w:rPr>
        <w:br/>
        <w:t>As promised, OTRA opened a retail brokerage division in late 1991. A division of OTRA Clearing, Reynolds Kendrick Stratton was based in San Francisco and offered full-service investor services. Continuing with its expansion strategy, OTRA also gained a 90 percent stake in Prolyx Data Systems, Inc., with Wm. Michael Reyn &amp; Associates, a business valuation company. Prolyx was a provider of wide-area network and terminal emulation products and services.</w:t>
      </w:r>
      <w:r w:rsidRPr="004720C5">
        <w:rPr>
          <w:rFonts w:ascii="Verdana" w:eastAsia="Times New Roman" w:hAnsi="Verdana" w:cs="Times New Roman"/>
          <w:color w:val="000000"/>
          <w:sz w:val="17"/>
          <w:szCs w:val="17"/>
        </w:rPr>
        <w:br/>
      </w:r>
      <w:r w:rsidRPr="004720C5">
        <w:rPr>
          <w:rFonts w:ascii="Verdana" w:eastAsia="Times New Roman" w:hAnsi="Verdana" w:cs="Times New Roman"/>
          <w:color w:val="000000"/>
          <w:sz w:val="17"/>
          <w:szCs w:val="17"/>
        </w:rPr>
        <w:br/>
        <w:t xml:space="preserve">To mark its entry in the brokerage industry and signal its expanded repertoire, OTRA changed its name to RKS Financial Group, Inc., on May 22, 1992, the initials RKS representing the name of the Reynolds Kendrick Stratton subsidiary. Stratton remarked in a prepared statement: 'This change is a reflection of the company's shift from focusing only on the securities industry to the broader, financial services area that the company now encompasses.' The newly christened company made another major change in 1992; RKS Financial moved its headquarters from Glendale to Beverly Hills. The Beverly Hills location provided 20 to 30 </w:t>
      </w:r>
      <w:r w:rsidRPr="004720C5">
        <w:rPr>
          <w:rFonts w:ascii="Verdana" w:eastAsia="Times New Roman" w:hAnsi="Verdana" w:cs="Times New Roman"/>
          <w:color w:val="000000"/>
          <w:sz w:val="17"/>
          <w:szCs w:val="17"/>
        </w:rPr>
        <w:lastRenderedPageBreak/>
        <w:t>percent more space than the Glendale offices. RKS Financial planned to open a second Reynolds Kendrick Stratton office in the Beverly Hills office and increase its staff by about a dozen brokers. RKS also renamed OTRA Clearing in September 1992, changing the name to Reynolds Kendrick Stratton, Inc. In a company statement, William Stratton commented on the name change, 'I don't believe a generic name is suitable for a company that has as much personality as we do. ... With our new name, I believe our firm will be more readily recognized as a full service brokerage by those in the securities industry.'</w:t>
      </w:r>
      <w:r w:rsidRPr="004720C5">
        <w:rPr>
          <w:rFonts w:ascii="Verdana" w:eastAsia="Times New Roman" w:hAnsi="Verdana" w:cs="Times New Roman"/>
          <w:color w:val="000000"/>
          <w:sz w:val="17"/>
          <w:szCs w:val="17"/>
        </w:rPr>
        <w:br/>
      </w:r>
      <w:r w:rsidRPr="004720C5">
        <w:rPr>
          <w:rFonts w:ascii="Verdana" w:eastAsia="Times New Roman" w:hAnsi="Verdana" w:cs="Times New Roman"/>
          <w:color w:val="000000"/>
          <w:sz w:val="17"/>
          <w:szCs w:val="17"/>
        </w:rPr>
        <w:br/>
        <w:t>Despite continually rising revenues--sales increased nearly 32 percent during the first half of 1992--RKS Financial was not without problems. In July 1991 a lawsuit was filed against OTRA. The lawsuit, which gained class-action status in 1993, alleged that OTRA defrauded more than 100,000 investors by charging illegal annual maintenance fees. OTRA did begin applying a fee, generally not exceeding $25, in 1990 for maintenance of dormant stock accounts. Investors who did not provide payment for such fees discovered that OTRA sold their stock to collect the outstanding amount. OTRA gained about $1.6 million in 1990 from such fees. The lawsuit claimed that investors were not given the opportunity to close or transfer accounts to avoid the fees; investors who chose to close accounts were charged processing fees. OTRA denied any wrongdoing and indicated that only a handful of investors voiced complaints regarding the new maintenance fee. The suit requested out-of-pocket damages of a maximum of $50 for each plaintiff, as well as millions in punitive damages. The case was settled with little fanfare in 1996.</w:t>
      </w:r>
      <w:r w:rsidRPr="004720C5">
        <w:rPr>
          <w:rFonts w:ascii="Verdana" w:eastAsia="Times New Roman" w:hAnsi="Verdana" w:cs="Times New Roman"/>
          <w:color w:val="000000"/>
          <w:sz w:val="17"/>
          <w:szCs w:val="17"/>
        </w:rPr>
        <w:br/>
      </w:r>
      <w:r w:rsidRPr="004720C5">
        <w:rPr>
          <w:rFonts w:ascii="Verdana" w:eastAsia="Times New Roman" w:hAnsi="Verdana" w:cs="Times New Roman"/>
          <w:color w:val="000000"/>
          <w:sz w:val="17"/>
          <w:szCs w:val="17"/>
        </w:rPr>
        <w:br/>
        <w:t>Major Changes and Scandal in the Mid-1990s</w:t>
      </w:r>
      <w:r w:rsidRPr="004720C5">
        <w:rPr>
          <w:rFonts w:ascii="Verdana" w:eastAsia="Times New Roman" w:hAnsi="Verdana" w:cs="Times New Roman"/>
          <w:color w:val="000000"/>
          <w:sz w:val="17"/>
          <w:szCs w:val="17"/>
        </w:rPr>
        <w:br/>
      </w:r>
      <w:r w:rsidRPr="004720C5">
        <w:rPr>
          <w:rFonts w:ascii="Verdana" w:eastAsia="Times New Roman" w:hAnsi="Verdana" w:cs="Times New Roman"/>
          <w:color w:val="000000"/>
          <w:sz w:val="17"/>
          <w:szCs w:val="17"/>
        </w:rPr>
        <w:br/>
        <w:t>More controversy hit RKS Financial in the mid-1990s. In the spring of 1993 a 51 percent share in RKS Financial was acquired by a group of investors that included Walter Senior, an executive for 20th Century Fox; Christopher Sues, a New York attorney; and Rafi Khan, a stockbroker with Reynolds Kendrick Stratton. The three investors gained seats on RKS Financial's board. Problems arose quickly, however, and in October of that same year, a mere six months after joining Reynolds Kendrick Stratton, Rafi Khan quit his job and resigned his seat on the board, offering little explanation. Khan was in the midst of attempting to gain control of ICN Pharmaceuticals Inc., a company in which Khan and his family had acquired a significant number of shares.</w:t>
      </w:r>
      <w:r w:rsidRPr="004720C5">
        <w:rPr>
          <w:rFonts w:ascii="Verdana" w:eastAsia="Times New Roman" w:hAnsi="Verdana" w:cs="Times New Roman"/>
          <w:color w:val="000000"/>
          <w:sz w:val="17"/>
          <w:szCs w:val="17"/>
        </w:rPr>
        <w:br/>
      </w:r>
      <w:r w:rsidRPr="004720C5">
        <w:rPr>
          <w:rFonts w:ascii="Verdana" w:eastAsia="Times New Roman" w:hAnsi="Verdana" w:cs="Times New Roman"/>
          <w:color w:val="000000"/>
          <w:sz w:val="17"/>
          <w:szCs w:val="17"/>
        </w:rPr>
        <w:br/>
        <w:t>Though Khan's activities brought unwanted attention to RKS Financial, it was the company's relationship with Irving J. Kott that became increasingly troublesome and damaging. Kott became affiliated with the company when he assisted the group of investors that included Rafi Khan with the development of a turnaround strategy. Kott had a long and controversial history in the securities industry. He had been convicted of stock fraud in his native Canada in 1976 and was involved with questionable securities activities in Amsterdam in the mid-1980s. In the Amsterdam case, Kott was accused of running a boiler-room operation, a firm that employed aggressive sales tactics to promote small, highly speculative stocks, known as First Commerce. One of the stocks the company promoted was DeVoe-Holbein International, a company claiming to have developed a process for the extraction of valuable minerals from water. It was estimated that investors lost between $100 million and $400 million as a result of First Commerce's operations. Reynolds Kendrick Stratton claimed that Kott served only as a consultant, but many insiders stated otherwise. Also, it was shortly after Kott joined the company that brokers began to promote shares of Harison Corp., a company eerily similar and with strong ties to DeVoe-Holbein. Reynolds Kendrick Stratton became known as a boiler-room operation itself, and its activities sparked lawsuits and investigation by the National Association of Securities Dealers (NASD).</w:t>
      </w:r>
      <w:r w:rsidRPr="004720C5">
        <w:rPr>
          <w:rFonts w:ascii="Verdana" w:eastAsia="Times New Roman" w:hAnsi="Verdana" w:cs="Times New Roman"/>
          <w:color w:val="000000"/>
          <w:sz w:val="17"/>
          <w:szCs w:val="17"/>
        </w:rPr>
        <w:br/>
      </w:r>
      <w:r w:rsidRPr="004720C5">
        <w:rPr>
          <w:rFonts w:ascii="Verdana" w:eastAsia="Times New Roman" w:hAnsi="Verdana" w:cs="Times New Roman"/>
          <w:color w:val="000000"/>
          <w:sz w:val="17"/>
          <w:szCs w:val="17"/>
        </w:rPr>
        <w:br/>
        <w:t>In 1994 RKS Financial changed its name to JB Oxford Holdings, Inc., and entered the discount brokerage industry. William Stratton left the company, and Stephen Rubenstein became CEO. Felix Oeri, a Swiss banker and a major shareholder, assumed the role of director. The company also discontinued the operations of Reynolds Kendrick Stratton in order to focus on the securities clearing and discount brokerage segments rather than the full-service brokerage business, and perhaps also to move beyond its scandalous recent past. Reynolds Kendrick Stratton was replaced by JB Oxford &amp; Company.</w:t>
      </w:r>
      <w:r w:rsidRPr="004720C5">
        <w:rPr>
          <w:rFonts w:ascii="Verdana" w:eastAsia="Times New Roman" w:hAnsi="Verdana" w:cs="Times New Roman"/>
          <w:color w:val="000000"/>
          <w:sz w:val="17"/>
          <w:szCs w:val="17"/>
        </w:rPr>
        <w:br/>
      </w:r>
      <w:r w:rsidRPr="004720C5">
        <w:rPr>
          <w:rFonts w:ascii="Verdana" w:eastAsia="Times New Roman" w:hAnsi="Verdana" w:cs="Times New Roman"/>
          <w:color w:val="000000"/>
          <w:sz w:val="17"/>
          <w:szCs w:val="17"/>
        </w:rPr>
        <w:br/>
        <w:t>JB Oxford was very active in the mid-1990s, and many changes were implemented. The company entered the Swiss market by establishing a representative office in Basel, Switzerland, headed by Felix Oeri, in 1994. A year later the office was reorganized into a full-service branch. JB Oxford sold its Houlihan Valuation subsidiaries and closed the operations of Prolyx Data Systems to focus more fully on developing JBOC. The company opened a JBOC office in New York in 1995 and later opened additional offices in Boston, Dallas, and Miami. JB Oxford also worked to gain name recognition and exposure through advertising campaigns and began to target Asian populations, such as the Los Angeles Chinese community. Asian investors were considered a key target market for discount investing services, and the company hired Chinese-speaking brokers and advertised in Chinese newspapers and on television to attract and accommodate customers.</w:t>
      </w:r>
      <w:r w:rsidRPr="004720C5">
        <w:rPr>
          <w:rFonts w:ascii="Verdana" w:eastAsia="Times New Roman" w:hAnsi="Verdana" w:cs="Times New Roman"/>
          <w:color w:val="000000"/>
          <w:sz w:val="17"/>
          <w:szCs w:val="17"/>
        </w:rPr>
        <w:br/>
      </w:r>
      <w:r w:rsidRPr="004720C5">
        <w:rPr>
          <w:rFonts w:ascii="Verdana" w:eastAsia="Times New Roman" w:hAnsi="Verdana" w:cs="Times New Roman"/>
          <w:color w:val="000000"/>
          <w:sz w:val="17"/>
          <w:szCs w:val="17"/>
        </w:rPr>
        <w:lastRenderedPageBreak/>
        <w:br/>
        <w:t>In the hope of gaining new customers and to serve a wide range of clientele, JB Oxford adopted a restructuring strategy in late 1994. The firm planned to offer a greater array of products, including mutual funds, fixed-income products, insurance services, and variable and fixed-rate annuities. JB Oxford greatly increased its market-making stocks, from 20 in 1994 to more than 100 in 1995, and opened a capital markets division. JB Oxford also offered customers with personal computers the opportunity to place orders electronically and increased its online trading services by introducing a Windows-based product in 1996. With the rising popularity of the Internet--orders placed through JBOC's electronic trading services more than doubled during the third quarter of 1996--JB Oxford planned to continue upgrading its online products.</w:t>
      </w:r>
      <w:r w:rsidRPr="004720C5">
        <w:rPr>
          <w:rFonts w:ascii="Verdana" w:eastAsia="Times New Roman" w:hAnsi="Verdana" w:cs="Times New Roman"/>
          <w:color w:val="000000"/>
          <w:sz w:val="17"/>
          <w:szCs w:val="17"/>
        </w:rPr>
        <w:br/>
      </w:r>
      <w:r w:rsidRPr="004720C5">
        <w:rPr>
          <w:rFonts w:ascii="Verdana" w:eastAsia="Times New Roman" w:hAnsi="Verdana" w:cs="Times New Roman"/>
          <w:color w:val="000000"/>
          <w:sz w:val="17"/>
          <w:szCs w:val="17"/>
        </w:rPr>
        <w:br/>
        <w:t>The changes paid off, and JB Oxford's revenues began to pick up. The company broke even in the first quarter of 1995 after six consecutive quarters of losses. Net income reached $5.02 million in fiscal 1995, compared to a loss of $7.58 million in 1994, and 1996 revenues were $57.59 million, up 45 percent from 1995 sales. Still, one thing the company seemed unable to shake was Irving Kott, who continued to resurface at JB Oxford as a marketing consultant. Though JB Oxford maintained that Kott's services were used only on occasion, Time reported that Kott spent more than half of his time at JB Oxford headquarters, in an office larger than Rubenstein's. The magazine also indicated that a number of JB Oxford's major shareholders possessed close ties to Kott or with Kott-related stocks and that Kott was instrumental in helping the company begin its discount brokerage business. Kott was also behind JB Oxford's advertising and marketing endeavors.</w:t>
      </w:r>
      <w:r w:rsidRPr="004720C5">
        <w:rPr>
          <w:rFonts w:ascii="Verdana" w:eastAsia="Times New Roman" w:hAnsi="Verdana" w:cs="Times New Roman"/>
          <w:color w:val="000000"/>
          <w:sz w:val="17"/>
          <w:szCs w:val="17"/>
        </w:rPr>
        <w:br/>
      </w:r>
      <w:r w:rsidRPr="004720C5">
        <w:rPr>
          <w:rFonts w:ascii="Verdana" w:eastAsia="Times New Roman" w:hAnsi="Verdana" w:cs="Times New Roman"/>
          <w:color w:val="000000"/>
          <w:sz w:val="17"/>
          <w:szCs w:val="17"/>
        </w:rPr>
        <w:br/>
        <w:t>JB Oxford finally severed ties with Kott in September 1997, a month after agents from the Federal Bureau of Investigation raided its Beverly Hills office and seized boxes of files as part of an investigation into alleged stock manipulation and other abuses. Swiss authorities simultaneously raided the Basel, Switzerland, offices. Ian Kott, Kott's son, continued on as chief operating officer of JBOC, despite reservations concerning Irving Kott's influence.</w:t>
      </w:r>
      <w:r w:rsidRPr="004720C5">
        <w:rPr>
          <w:rFonts w:ascii="Verdana" w:eastAsia="Times New Roman" w:hAnsi="Verdana" w:cs="Times New Roman"/>
          <w:color w:val="000000"/>
          <w:sz w:val="17"/>
          <w:szCs w:val="17"/>
        </w:rPr>
        <w:br/>
      </w:r>
      <w:r w:rsidRPr="004720C5">
        <w:rPr>
          <w:rFonts w:ascii="Verdana" w:eastAsia="Times New Roman" w:hAnsi="Verdana" w:cs="Times New Roman"/>
          <w:color w:val="000000"/>
          <w:sz w:val="17"/>
          <w:szCs w:val="17"/>
        </w:rPr>
        <w:br/>
        <w:t>A Clean Slate in the Late 1990s</w:t>
      </w:r>
      <w:r w:rsidRPr="004720C5">
        <w:rPr>
          <w:rFonts w:ascii="Verdana" w:eastAsia="Times New Roman" w:hAnsi="Verdana" w:cs="Times New Roman"/>
          <w:color w:val="000000"/>
          <w:sz w:val="17"/>
          <w:szCs w:val="17"/>
        </w:rPr>
        <w:br/>
      </w:r>
      <w:r w:rsidRPr="004720C5">
        <w:rPr>
          <w:rFonts w:ascii="Verdana" w:eastAsia="Times New Roman" w:hAnsi="Verdana" w:cs="Times New Roman"/>
          <w:color w:val="000000"/>
          <w:sz w:val="17"/>
          <w:szCs w:val="17"/>
        </w:rPr>
        <w:br/>
        <w:t>In May 1998 a group of investors led by Christopher L. Jarratt acquired a controlling interest in JB Oxford. Jarratt, a principal of merchant banking firm Third Capital, LLC, replaced Felix Oeri as chairman and Stephen Rubenstein as CEO. James G. Lewis, also a principal of Third Capital, was appointed chief operating officer and interim president of JB Oxford. Jarratt shared his enthusiasm for JB Oxford's potential in a prepared statement and noted: 'We believe JB Oxford is a good Company with good employees and a healthy customer base from which to develop and expand existing business lines. It suffered some unfortunate setbacks recently and our immediate goal is to put these problems behind us.'</w:t>
      </w:r>
      <w:r w:rsidRPr="004720C5">
        <w:rPr>
          <w:rFonts w:ascii="Verdana" w:eastAsia="Times New Roman" w:hAnsi="Verdana" w:cs="Times New Roman"/>
          <w:color w:val="000000"/>
          <w:sz w:val="17"/>
          <w:szCs w:val="17"/>
        </w:rPr>
        <w:br/>
      </w:r>
      <w:r w:rsidRPr="004720C5">
        <w:rPr>
          <w:rFonts w:ascii="Verdana" w:eastAsia="Times New Roman" w:hAnsi="Verdana" w:cs="Times New Roman"/>
          <w:color w:val="000000"/>
          <w:sz w:val="17"/>
          <w:szCs w:val="17"/>
        </w:rPr>
        <w:br/>
        <w:t>New management quickly began to implement a restructuring strategy that included streamlining operations for maximum efficiency and increased profitability. Ian Kott was dismissed from his position in June and a national search for a chief operating officer was launched. Though Rubenstein remained president of JBOC after management changes, he left the company in the fall. JB Oxford began consolidating its offices, closing branches in Dallas, Boston, and Basel, Switzerland, in 1998 and 1999. The company also consolidated its Stocks-4-Less subsidiary into JBOC and hired a new advertising agency, Tracey/Ryan &amp; Partners, to develop an aggressive marketing campaign that spotlighted JB Oxford's discount and online trading services.</w:t>
      </w:r>
      <w:r w:rsidRPr="004720C5">
        <w:rPr>
          <w:rFonts w:ascii="Verdana" w:eastAsia="Times New Roman" w:hAnsi="Verdana" w:cs="Times New Roman"/>
          <w:color w:val="000000"/>
          <w:sz w:val="17"/>
          <w:szCs w:val="17"/>
        </w:rPr>
        <w:br/>
      </w:r>
      <w:r w:rsidRPr="004720C5">
        <w:rPr>
          <w:rFonts w:ascii="Verdana" w:eastAsia="Times New Roman" w:hAnsi="Verdana" w:cs="Times New Roman"/>
          <w:color w:val="000000"/>
          <w:sz w:val="17"/>
          <w:szCs w:val="17"/>
        </w:rPr>
        <w:br/>
        <w:t>Internet trading reached a fever pitch in the late 1990s, and JB Oxford took full advantage. The firm unveiled a newly redesigned web site in July 1998 that enhanced online trading capabilities. In early 1999 the stocks of small brokerage firms offering online trading surged, JB Oxford's among them; in one day in February, according to Automatic Data Processing, more than 33 million shares of JB Oxford were traded. In the first quarter of 1999, reported Bill Burnham of CS First Boston, online trading volumes increased 30 to 35 percent over fourth quarter figures, reaching about 450,000 trades daily.</w:t>
      </w:r>
      <w:r w:rsidRPr="004720C5">
        <w:rPr>
          <w:rFonts w:ascii="Verdana" w:eastAsia="Times New Roman" w:hAnsi="Verdana" w:cs="Times New Roman"/>
          <w:color w:val="000000"/>
          <w:sz w:val="17"/>
          <w:szCs w:val="17"/>
        </w:rPr>
        <w:br/>
      </w:r>
      <w:r w:rsidRPr="004720C5">
        <w:rPr>
          <w:rFonts w:ascii="Verdana" w:eastAsia="Times New Roman" w:hAnsi="Verdana" w:cs="Times New Roman"/>
          <w:color w:val="000000"/>
          <w:sz w:val="17"/>
          <w:szCs w:val="17"/>
        </w:rPr>
        <w:br/>
        <w:t>The popularity of online trading helped JB Oxford attain profitability sooner than anticipated, during the fourth quarter of 1998. Revenues reached $19.4 million, a rise of 21 percent over fourth quarter revenues in 1997. JB Oxford reported record revenues of $23.7 million for the first quarter of 1999, up 22 percent from the previous quarter. To maintain its meteoric rise in sales, JB Oxford announced plans to purchase a small brokerage to increase its accounts, which numbered 115,000 at the end of 1998. The company changed advertising agencies in May 1999, hiring Think New Ideas Inc., and nearly doubled its advertising budget for the second half of 1999 to $10 million. A national, multimedia advertising campaign was launched in September.</w:t>
      </w:r>
      <w:r w:rsidRPr="004720C5">
        <w:rPr>
          <w:rFonts w:ascii="Verdana" w:eastAsia="Times New Roman" w:hAnsi="Verdana" w:cs="Times New Roman"/>
          <w:color w:val="000000"/>
          <w:sz w:val="17"/>
          <w:szCs w:val="17"/>
        </w:rPr>
        <w:br/>
      </w:r>
      <w:r w:rsidRPr="004720C5">
        <w:rPr>
          <w:rFonts w:ascii="Verdana" w:eastAsia="Times New Roman" w:hAnsi="Verdana" w:cs="Times New Roman"/>
          <w:color w:val="000000"/>
          <w:sz w:val="17"/>
          <w:szCs w:val="17"/>
        </w:rPr>
        <w:br/>
        <w:t xml:space="preserve">That same month JB Oxford launched its redesigned web site, which not only allowed customers to place </w:t>
      </w:r>
      <w:r w:rsidRPr="004720C5">
        <w:rPr>
          <w:rFonts w:ascii="Verdana" w:eastAsia="Times New Roman" w:hAnsi="Verdana" w:cs="Times New Roman"/>
          <w:color w:val="000000"/>
          <w:sz w:val="17"/>
          <w:szCs w:val="17"/>
        </w:rPr>
        <w:lastRenderedPageBreak/>
        <w:t>online trades and access a wealth of financial information but also provided the ability to communicate in real time with a JB Oxford representative. JB Oxford also introduced the npower account, which provided free, unlimited Internet access to customers who maintained a $2,000 cash balance. The account included electronic banking services, such as online bill payment, after-hours trading, and access to up-to-date financial information.</w:t>
      </w:r>
      <w:r w:rsidRPr="004720C5">
        <w:rPr>
          <w:rFonts w:ascii="Verdana" w:eastAsia="Times New Roman" w:hAnsi="Verdana" w:cs="Times New Roman"/>
          <w:color w:val="000000"/>
          <w:sz w:val="17"/>
          <w:szCs w:val="17"/>
        </w:rPr>
        <w:br/>
      </w:r>
      <w:r w:rsidRPr="004720C5">
        <w:rPr>
          <w:rFonts w:ascii="Verdana" w:eastAsia="Times New Roman" w:hAnsi="Verdana" w:cs="Times New Roman"/>
          <w:color w:val="000000"/>
          <w:sz w:val="17"/>
          <w:szCs w:val="17"/>
        </w:rPr>
        <w:br/>
        <w:t>As the company headed toward the new millennium, JB Oxford planned to continue growing its business, particularly its online division. According to Forrester Research, a market research firm, the number of online brokerage accounts was projected to grow to 14 million between 1999 and 2002. By continually upgrading its services, providing cutting-edge technology, and expanding through acquisitions and increased product offerings, JB Oxford hoped to tap into its unrealized potential and attract new customers.</w:t>
      </w:r>
      <w:r w:rsidRPr="004720C5">
        <w:rPr>
          <w:rFonts w:ascii="Verdana" w:eastAsia="Times New Roman" w:hAnsi="Verdana" w:cs="Times New Roman"/>
          <w:color w:val="000000"/>
          <w:sz w:val="17"/>
          <w:szCs w:val="17"/>
        </w:rPr>
        <w:br/>
      </w:r>
      <w:r w:rsidRPr="004720C5">
        <w:rPr>
          <w:rFonts w:ascii="Verdana" w:eastAsia="Times New Roman" w:hAnsi="Verdana" w:cs="Times New Roman"/>
          <w:color w:val="000000"/>
          <w:sz w:val="17"/>
          <w:szCs w:val="17"/>
        </w:rPr>
        <w:br/>
        <w:t>Principal Subsidiaries: JB Oxford &amp; Company; JB Oxford Insurance Services, Inc.</w:t>
      </w:r>
      <w:r w:rsidRPr="004720C5">
        <w:rPr>
          <w:rFonts w:ascii="Verdana" w:eastAsia="Times New Roman" w:hAnsi="Verdana" w:cs="Times New Roman"/>
          <w:color w:val="000000"/>
          <w:sz w:val="17"/>
          <w:szCs w:val="17"/>
        </w:rPr>
        <w:br/>
      </w:r>
      <w:r w:rsidRPr="004720C5">
        <w:rPr>
          <w:rFonts w:ascii="Verdana" w:eastAsia="Times New Roman" w:hAnsi="Verdana" w:cs="Times New Roman"/>
          <w:color w:val="000000"/>
          <w:sz w:val="17"/>
          <w:szCs w:val="17"/>
        </w:rPr>
        <w:br/>
        <w:t>Principal Competitors: Charles Schwab &amp; Co., Inc.; Fidelity Brokerage Services, Inc.; Waterhouse Securities, Inc.; Ameritrade, Inc.; E*TRADE Group, Inc.</w:t>
      </w:r>
    </w:p>
    <w:p w:rsidR="009926DC" w:rsidRDefault="009926DC"/>
    <w:sectPr w:rsidR="009926DC" w:rsidSect="009926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720C5"/>
    <w:rsid w:val="004720C5"/>
    <w:rsid w:val="009926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6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20C5"/>
    <w:rPr>
      <w:b/>
      <w:bCs/>
    </w:rPr>
  </w:style>
</w:styles>
</file>

<file path=word/webSettings.xml><?xml version="1.0" encoding="utf-8"?>
<w:webSettings xmlns:r="http://schemas.openxmlformats.org/officeDocument/2006/relationships" xmlns:w="http://schemas.openxmlformats.org/wordprocessingml/2006/main">
  <w:divs>
    <w:div w:id="799805962">
      <w:bodyDiv w:val="1"/>
      <w:marLeft w:val="0"/>
      <w:marRight w:val="0"/>
      <w:marTop w:val="0"/>
      <w:marBottom w:val="0"/>
      <w:divBdr>
        <w:top w:val="none" w:sz="0" w:space="0" w:color="auto"/>
        <w:left w:val="none" w:sz="0" w:space="0" w:color="auto"/>
        <w:bottom w:val="none" w:sz="0" w:space="0" w:color="auto"/>
        <w:right w:val="none" w:sz="0" w:space="0" w:color="auto"/>
      </w:divBdr>
      <w:divsChild>
        <w:div w:id="8063565">
          <w:marLeft w:val="0"/>
          <w:marRight w:val="0"/>
          <w:marTop w:val="0"/>
          <w:marBottom w:val="0"/>
          <w:divBdr>
            <w:top w:val="none" w:sz="0" w:space="0" w:color="auto"/>
            <w:left w:val="none" w:sz="0" w:space="0" w:color="auto"/>
            <w:bottom w:val="none" w:sz="0" w:space="0" w:color="auto"/>
            <w:right w:val="none" w:sz="0" w:space="0" w:color="auto"/>
          </w:divBdr>
          <w:divsChild>
            <w:div w:id="1381124314">
              <w:marLeft w:val="0"/>
              <w:marRight w:val="0"/>
              <w:marTop w:val="0"/>
              <w:marBottom w:val="0"/>
              <w:divBdr>
                <w:top w:val="none" w:sz="0" w:space="0" w:color="auto"/>
                <w:left w:val="none" w:sz="0" w:space="0" w:color="auto"/>
                <w:bottom w:val="none" w:sz="0" w:space="0" w:color="auto"/>
                <w:right w:val="none" w:sz="0" w:space="0" w:color="auto"/>
              </w:divBdr>
              <w:divsChild>
                <w:div w:id="89743462">
                  <w:marLeft w:val="0"/>
                  <w:marRight w:val="0"/>
                  <w:marTop w:val="0"/>
                  <w:marBottom w:val="0"/>
                  <w:divBdr>
                    <w:top w:val="none" w:sz="0" w:space="0" w:color="auto"/>
                    <w:left w:val="none" w:sz="0" w:space="0" w:color="auto"/>
                    <w:bottom w:val="none" w:sz="0" w:space="0" w:color="auto"/>
                    <w:right w:val="none" w:sz="0" w:space="0" w:color="auto"/>
                  </w:divBdr>
                </w:div>
                <w:div w:id="1575166771">
                  <w:marLeft w:val="0"/>
                  <w:marRight w:val="0"/>
                  <w:marTop w:val="0"/>
                  <w:marBottom w:val="0"/>
                  <w:divBdr>
                    <w:top w:val="none" w:sz="0" w:space="0" w:color="auto"/>
                    <w:left w:val="none" w:sz="0" w:space="0" w:color="auto"/>
                    <w:bottom w:val="none" w:sz="0" w:space="0" w:color="auto"/>
                    <w:right w:val="none" w:sz="0" w:space="0" w:color="auto"/>
                  </w:divBdr>
                </w:div>
                <w:div w:id="208818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2533</Words>
  <Characters>14444</Characters>
  <Application>Microsoft Office Word</Application>
  <DocSecurity>0</DocSecurity>
  <Lines>120</Lines>
  <Paragraphs>33</Paragraphs>
  <ScaleCrop>false</ScaleCrop>
  <Company>Toshiba</Company>
  <LinksUpToDate>false</LinksUpToDate>
  <CharactersWithSpaces>16944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2011-05-02T21:57:00Z</dcterms:created>
  <dcterms:modified xsi:type="dcterms:W3CDTF">2011-05-02T22:02:00Z</dcterms:modified>
</cp:coreProperties>
</file>